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A41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4"/>
          <w:szCs w:val="44"/>
          <w:u w:val="no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关于举办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  <w:lang w:val="en-US" w:eastAsia="zh-CN"/>
        </w:rPr>
        <w:t>江苏省遗传学会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2024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  <w:lang w:val="en-US" w:eastAsia="zh-CN"/>
        </w:rPr>
        <w:t>年学术年会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的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  <w:lang w:val="en-US" w:eastAsia="zh-CN"/>
        </w:rPr>
        <w:t>第一轮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通知</w:t>
      </w:r>
    </w:p>
    <w:p w14:paraId="261F0BA8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4893AFC2">
      <w:pPr>
        <w:keepNext w:val="0"/>
        <w:keepLines w:val="0"/>
        <w:widowControl/>
        <w:suppressLineNumbers w:val="0"/>
        <w:shd w:val="clear"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各会员、理事单位：</w:t>
      </w:r>
    </w:p>
    <w:p w14:paraId="74B7EE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fill="F5F8FB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为加强多方合作与交流，更好地服务遗传领域广大科技工作者，加快形成新质生产力，进一步推动本省遗传领域高质量发展。由江苏省遗传学会主办的2024年江苏省遗传学会年会拟定于2024年11月29日-12月1日在南京举办。现将会议相关安排通知如下：</w:t>
      </w:r>
    </w:p>
    <w:p w14:paraId="338734A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时间、地点</w:t>
      </w:r>
    </w:p>
    <w:p w14:paraId="419E8A6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2024年11月29日-12月1日（29日报到）</w:t>
      </w:r>
    </w:p>
    <w:p w14:paraId="04C66A3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南京市白金汉爵大酒店</w:t>
      </w:r>
    </w:p>
    <w:p w14:paraId="66FCE97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组织机构</w:t>
      </w:r>
    </w:p>
    <w:p w14:paraId="28CB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>主办单位：江苏省遗传学会</w:t>
      </w:r>
    </w:p>
    <w:p w14:paraId="19A1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>承办单位：</w:t>
      </w:r>
      <w:r>
        <w:rPr>
          <w:rFonts w:hint="eastAsia"/>
          <w:bCs/>
          <w:sz w:val="24"/>
        </w:rPr>
        <w:t>南京农业大学</w:t>
      </w:r>
    </w:p>
    <w:p w14:paraId="4CBD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680" w:firstLineChars="700"/>
        <w:textAlignment w:val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南京大学</w:t>
      </w:r>
      <w:r>
        <w:rPr>
          <w:bCs/>
          <w:sz w:val="24"/>
        </w:rPr>
        <w:t xml:space="preserve">        </w:t>
      </w:r>
    </w:p>
    <w:p w14:paraId="04A8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协</w:t>
      </w:r>
      <w:r>
        <w:rPr>
          <w:bCs/>
          <w:sz w:val="24"/>
        </w:rPr>
        <w:t>办单位：</w:t>
      </w:r>
      <w:r>
        <w:rPr>
          <w:rFonts w:hint="eastAsia"/>
          <w:bCs/>
          <w:sz w:val="24"/>
        </w:rPr>
        <w:t>作物遗传与种质创新</w:t>
      </w:r>
      <w:r>
        <w:rPr>
          <w:rFonts w:hint="eastAsia"/>
          <w:bCs/>
          <w:sz w:val="24"/>
          <w:lang w:val="en-US" w:eastAsia="zh-CN"/>
        </w:rPr>
        <w:t>利用全国</w:t>
      </w:r>
      <w:r>
        <w:rPr>
          <w:rFonts w:hint="eastAsia"/>
          <w:bCs/>
          <w:sz w:val="24"/>
        </w:rPr>
        <w:t>重点实验室</w:t>
      </w:r>
    </w:p>
    <w:p w14:paraId="53D97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 xml:space="preserve">          江苏省现代作物生产协同创新中心</w:t>
      </w:r>
    </w:p>
    <w:p w14:paraId="57AE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</w:t>
      </w:r>
      <w:r>
        <w:rPr>
          <w:rFonts w:hint="eastAsia"/>
          <w:bCs/>
          <w:sz w:val="24"/>
        </w:rPr>
        <w:t>农业部华东作物基因资源与种质创制重点实验室</w:t>
      </w:r>
    </w:p>
    <w:p w14:paraId="6242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>江苏省现代农业产业技术体系</w:t>
      </w:r>
    </w:p>
    <w:p w14:paraId="1C3A5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>中国-肯尼亚作物分子生物学</w:t>
      </w:r>
      <w:r>
        <w:rPr>
          <w:rFonts w:hint="eastAsia"/>
          <w:bCs/>
          <w:sz w:val="24"/>
          <w:lang w:eastAsia="zh-CN"/>
        </w:rPr>
        <w:t>“</w:t>
      </w:r>
      <w:r>
        <w:rPr>
          <w:rFonts w:hint="eastAsia"/>
          <w:bCs/>
          <w:sz w:val="24"/>
        </w:rPr>
        <w:t>一带一路</w:t>
      </w:r>
      <w:r>
        <w:rPr>
          <w:rFonts w:hint="eastAsia"/>
          <w:bCs/>
          <w:sz w:val="24"/>
          <w:lang w:eastAsia="zh-CN"/>
        </w:rPr>
        <w:t>”</w:t>
      </w:r>
      <w:r>
        <w:rPr>
          <w:rFonts w:hint="eastAsia"/>
          <w:bCs/>
          <w:sz w:val="24"/>
        </w:rPr>
        <w:t>联合实验室</w:t>
      </w:r>
    </w:p>
    <w:p w14:paraId="04959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</w:t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“一带一路”国际小麦产业科技创新院</w:t>
      </w:r>
    </w:p>
    <w:p w14:paraId="79B2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</w:t>
      </w:r>
      <w:r>
        <w:rPr>
          <w:rFonts w:hint="eastAsia"/>
          <w:bCs/>
          <w:sz w:val="24"/>
        </w:rPr>
        <w:t>江苏省粮食作物现代产业技术协同创新中心</w:t>
      </w:r>
    </w:p>
    <w:p w14:paraId="7B1B3FDE">
      <w:pPr>
        <w:spacing w:line="360" w:lineRule="auto"/>
        <w:ind w:firstLine="480" w:firstLineChars="200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/>
          <w:bCs/>
          <w:sz w:val="24"/>
        </w:rPr>
        <w:t>指导</w:t>
      </w:r>
      <w:r>
        <w:rPr>
          <w:bCs/>
          <w:sz w:val="24"/>
        </w:rPr>
        <w:t>单位：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江苏省科学技术协会</w:t>
      </w:r>
    </w:p>
    <w:p w14:paraId="253C17AA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会议安排</w:t>
      </w:r>
    </w:p>
    <w:p w14:paraId="79793D48">
      <w:pPr>
        <w:numPr>
          <w:ilvl w:val="0"/>
          <w:numId w:val="2"/>
        </w:numPr>
        <w:spacing w:line="360" w:lineRule="auto"/>
        <w:ind w:left="420" w:leftChars="0" w:hanging="42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大会报告；</w:t>
      </w:r>
    </w:p>
    <w:p w14:paraId="3B30EB6B">
      <w:pPr>
        <w:numPr>
          <w:ilvl w:val="0"/>
          <w:numId w:val="2"/>
        </w:numPr>
        <w:spacing w:line="360" w:lineRule="auto"/>
        <w:ind w:left="420" w:leftChars="0" w:hanging="420" w:firstLineChars="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青年科学家报告；</w:t>
      </w:r>
    </w:p>
    <w:p w14:paraId="276D9392">
      <w:pPr>
        <w:numPr>
          <w:ilvl w:val="0"/>
          <w:numId w:val="2"/>
        </w:numPr>
        <w:spacing w:line="360" w:lineRule="auto"/>
        <w:ind w:left="420" w:leftChars="0" w:hanging="420" w:firstLineChars="0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分会场报告</w:t>
      </w:r>
      <w:r>
        <w:rPr>
          <w:rFonts w:hint="eastAsia"/>
          <w:kern w:val="0"/>
          <w:sz w:val="24"/>
        </w:rPr>
        <w:t>，分3个分会场进行，从提交</w:t>
      </w:r>
      <w:r>
        <w:rPr>
          <w:kern w:val="0"/>
          <w:sz w:val="24"/>
        </w:rPr>
        <w:t>的摘要中</w:t>
      </w:r>
      <w:r>
        <w:rPr>
          <w:rFonts w:hint="eastAsia"/>
          <w:kern w:val="0"/>
          <w:sz w:val="24"/>
        </w:rPr>
        <w:t>按照</w:t>
      </w:r>
      <w:r>
        <w:rPr>
          <w:kern w:val="0"/>
          <w:sz w:val="24"/>
        </w:rPr>
        <w:t>比例分配</w:t>
      </w:r>
      <w:r>
        <w:rPr>
          <w:rFonts w:hint="eastAsia"/>
          <w:kern w:val="0"/>
          <w:sz w:val="24"/>
        </w:rPr>
        <w:t>、遴选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报告结束后遴选优秀论文。</w:t>
      </w:r>
    </w:p>
    <w:p w14:paraId="31C310CC">
      <w:pPr>
        <w:pStyle w:val="11"/>
        <w:numPr>
          <w:ilvl w:val="1"/>
          <w:numId w:val="3"/>
        </w:numPr>
        <w:spacing w:line="360" w:lineRule="auto"/>
        <w:ind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分会场1：研究方向一</w:t>
      </w:r>
    </w:p>
    <w:p w14:paraId="236823E6">
      <w:pPr>
        <w:pStyle w:val="11"/>
        <w:numPr>
          <w:ilvl w:val="1"/>
          <w:numId w:val="3"/>
        </w:numPr>
        <w:spacing w:line="360" w:lineRule="auto"/>
        <w:ind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分会场2：研究方向二</w:t>
      </w:r>
    </w:p>
    <w:p w14:paraId="6D35F476">
      <w:pPr>
        <w:pStyle w:val="11"/>
        <w:numPr>
          <w:ilvl w:val="1"/>
          <w:numId w:val="3"/>
        </w:numPr>
        <w:spacing w:line="360" w:lineRule="auto"/>
        <w:ind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分会场3：研究方向三</w:t>
      </w:r>
    </w:p>
    <w:p w14:paraId="02DA5A9A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会议征文和墙报</w:t>
      </w:r>
    </w:p>
    <w:p w14:paraId="20A4A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kern w:val="0"/>
          <w:sz w:val="24"/>
        </w:rPr>
      </w:pPr>
      <w:r>
        <w:rPr>
          <w:b/>
          <w:kern w:val="0"/>
          <w:sz w:val="24"/>
        </w:rPr>
        <w:t>论文摘要</w:t>
      </w:r>
      <w:r>
        <w:rPr>
          <w:rFonts w:hint="eastAsia"/>
          <w:b/>
          <w:kern w:val="0"/>
          <w:sz w:val="24"/>
        </w:rPr>
        <w:t>征集</w:t>
      </w:r>
      <w:r>
        <w:rPr>
          <w:b/>
          <w:kern w:val="0"/>
          <w:sz w:val="24"/>
        </w:rPr>
        <w:t>：</w:t>
      </w:r>
      <w:r>
        <w:rPr>
          <w:kern w:val="0"/>
          <w:sz w:val="24"/>
        </w:rPr>
        <w:t>会议将出版江苏省遗传学会</w:t>
      </w:r>
      <w:r>
        <w:rPr>
          <w:rFonts w:hint="eastAsia"/>
          <w:kern w:val="0"/>
          <w:sz w:val="24"/>
        </w:rPr>
        <w:t>202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>汇编会议论文集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接收植物遗传学、人类与医学遗传学、动物遗传学、微生物遗传学和遗传学发展史等领域的研究内容。</w:t>
      </w:r>
      <w:r>
        <w:rPr>
          <w:color w:val="FF0000"/>
          <w:kern w:val="0"/>
          <w:sz w:val="24"/>
        </w:rPr>
        <w:t>论文请参照《遗传》格式（</w:t>
      </w:r>
      <w:r>
        <w:rPr>
          <w:rFonts w:hint="eastAsia"/>
          <w:b/>
          <w:color w:val="FF0000"/>
          <w:kern w:val="0"/>
          <w:sz w:val="24"/>
          <w:u w:val="single"/>
        </w:rPr>
        <w:t>附件</w:t>
      </w:r>
      <w:r>
        <w:rPr>
          <w:rFonts w:hint="eastAsia"/>
          <w:b/>
          <w:color w:val="FF0000"/>
          <w:kern w:val="0"/>
          <w:sz w:val="24"/>
          <w:u w:val="single"/>
          <w:lang w:val="en-US" w:eastAsia="zh-CN"/>
        </w:rPr>
        <w:t>2</w:t>
      </w:r>
      <w:r>
        <w:rPr>
          <w:color w:val="FF0000"/>
          <w:kern w:val="0"/>
          <w:sz w:val="24"/>
        </w:rPr>
        <w:t>），字数限制在1000字以内</w:t>
      </w:r>
      <w:r>
        <w:rPr>
          <w:kern w:val="0"/>
          <w:sz w:val="24"/>
        </w:rPr>
        <w:t>，中英文不限。</w:t>
      </w:r>
    </w:p>
    <w:p w14:paraId="68BD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kern w:val="0"/>
          <w:sz w:val="24"/>
        </w:rPr>
      </w:pPr>
      <w:r>
        <w:rPr>
          <w:b/>
          <w:kern w:val="0"/>
          <w:sz w:val="24"/>
        </w:rPr>
        <w:t>墙报交流：</w:t>
      </w:r>
      <w:r>
        <w:rPr>
          <w:kern w:val="0"/>
          <w:sz w:val="24"/>
        </w:rPr>
        <w:t>会议提供墙报展示区，墙报由代表自行制作并张贴，墙报规格为1开（宽78.7cm × 高109.2cm）。会议将分配出专门的墙报时间，并从墙报中遴选出一等奖1名，二等奖2名和优秀奖5名，并为获奖者颁发盖有江苏省遗传学会打印的证书和纪念品。</w:t>
      </w:r>
    </w:p>
    <w:p w14:paraId="076CC0B5">
      <w:pPr>
        <w:spacing w:line="360" w:lineRule="auto"/>
        <w:ind w:firstLine="480" w:firstLineChars="200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color w:val="0000FF"/>
          <w:kern w:val="0"/>
          <w:sz w:val="24"/>
        </w:rPr>
        <w:t>论文摘要和墙报提交的截止日期</w:t>
      </w:r>
      <w:r>
        <w:rPr>
          <w:kern w:val="0"/>
          <w:sz w:val="24"/>
        </w:rPr>
        <w:t>为</w:t>
      </w:r>
      <w:r>
        <w:rPr>
          <w:b/>
          <w:color w:val="FF0000"/>
          <w:kern w:val="0"/>
          <w:sz w:val="24"/>
        </w:rPr>
        <w:t>20</w:t>
      </w:r>
      <w:r>
        <w:rPr>
          <w:rFonts w:hint="eastAsia"/>
          <w:b/>
          <w:color w:val="FF0000"/>
          <w:kern w:val="0"/>
          <w:sz w:val="24"/>
        </w:rPr>
        <w:t>2</w:t>
      </w:r>
      <w:r>
        <w:rPr>
          <w:rFonts w:hint="eastAsia"/>
          <w:b/>
          <w:color w:val="FF0000"/>
          <w:kern w:val="0"/>
          <w:sz w:val="24"/>
          <w:lang w:val="en-US" w:eastAsia="zh-CN"/>
        </w:rPr>
        <w:t>4</w:t>
      </w:r>
      <w:r>
        <w:rPr>
          <w:b/>
          <w:color w:val="FF0000"/>
          <w:kern w:val="0"/>
          <w:sz w:val="24"/>
        </w:rPr>
        <w:t>年1</w:t>
      </w:r>
      <w:r>
        <w:rPr>
          <w:rFonts w:hint="eastAsia"/>
          <w:b/>
          <w:color w:val="FF0000"/>
          <w:kern w:val="0"/>
          <w:sz w:val="24"/>
          <w:lang w:val="en-US" w:eastAsia="zh-CN"/>
        </w:rPr>
        <w:t>0</w:t>
      </w:r>
      <w:r>
        <w:rPr>
          <w:b/>
          <w:color w:val="FF0000"/>
          <w:kern w:val="0"/>
          <w:sz w:val="24"/>
        </w:rPr>
        <w:t>月</w:t>
      </w:r>
      <w:r>
        <w:rPr>
          <w:rFonts w:hint="eastAsia"/>
          <w:b/>
          <w:color w:val="FF0000"/>
          <w:kern w:val="0"/>
          <w:sz w:val="24"/>
          <w:lang w:val="en-US" w:eastAsia="zh-CN"/>
        </w:rPr>
        <w:t>3</w:t>
      </w:r>
      <w:r>
        <w:rPr>
          <w:b/>
          <w:color w:val="FF0000"/>
          <w:kern w:val="0"/>
          <w:sz w:val="24"/>
        </w:rPr>
        <w:t>0日</w:t>
      </w:r>
      <w:r>
        <w:rPr>
          <w:rFonts w:hint="eastAsia"/>
          <w:kern w:val="0"/>
          <w:sz w:val="24"/>
        </w:rPr>
        <w:t>，超过截止日期可能影响论文的录用</w:t>
      </w:r>
      <w:r>
        <w:rPr>
          <w:kern w:val="0"/>
          <w:sz w:val="24"/>
        </w:rPr>
        <w:t>。</w:t>
      </w:r>
      <w:r>
        <w:fldChar w:fldCharType="begin"/>
      </w:r>
      <w:r>
        <w:instrText xml:space="preserve"> HYPERLINK "mailto:论文和墙报电子版请提交至jsgenetics1979@126.com" </w:instrText>
      </w:r>
      <w:r>
        <w:fldChar w:fldCharType="separate"/>
      </w:r>
      <w:r>
        <w:rPr>
          <w:rStyle w:val="10"/>
          <w:kern w:val="0"/>
          <w:sz w:val="24"/>
        </w:rPr>
        <w:t>论文和墙报电子版请提交至</w:t>
      </w:r>
      <w:r>
        <w:rPr>
          <w:rStyle w:val="10"/>
          <w:b/>
          <w:kern w:val="0"/>
          <w:sz w:val="24"/>
        </w:rPr>
        <w:t>jsgenetics@126.com</w:t>
      </w:r>
      <w:r>
        <w:rPr>
          <w:rStyle w:val="10"/>
          <w:b/>
          <w:kern w:val="0"/>
          <w:sz w:val="24"/>
        </w:rPr>
        <w:fldChar w:fldCharType="end"/>
      </w:r>
      <w:r>
        <w:rPr>
          <w:kern w:val="0"/>
          <w:sz w:val="24"/>
        </w:rPr>
        <w:t>，论文或墙报文件名称为：20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rFonts w:hint="eastAsia"/>
          <w:kern w:val="0"/>
          <w:sz w:val="24"/>
        </w:rPr>
        <w:t>研讨会</w:t>
      </w:r>
      <w:r>
        <w:rPr>
          <w:kern w:val="0"/>
          <w:sz w:val="24"/>
        </w:rPr>
        <w:t>-</w:t>
      </w:r>
      <w:r>
        <w:rPr>
          <w:rFonts w:hint="eastAsia"/>
          <w:kern w:val="0"/>
          <w:sz w:val="24"/>
        </w:rPr>
        <w:t>专</w:t>
      </w:r>
      <w:r>
        <w:rPr>
          <w:kern w:val="0"/>
          <w:sz w:val="24"/>
        </w:rPr>
        <w:t>题</w:t>
      </w:r>
      <w:r>
        <w:rPr>
          <w:rFonts w:hint="eastAsia"/>
          <w:kern w:val="0"/>
          <w:sz w:val="24"/>
        </w:rPr>
        <w:t>（植物遗传/动物遗传/医学遗传/微生物遗传）</w:t>
      </w:r>
      <w:r>
        <w:rPr>
          <w:kern w:val="0"/>
          <w:sz w:val="24"/>
        </w:rPr>
        <w:t>-单位-姓名，并请在邮件中注明电话号码。</w:t>
      </w:r>
    </w:p>
    <w:p w14:paraId="38F529B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会议注册</w:t>
      </w:r>
    </w:p>
    <w:p w14:paraId="5D2C5B25">
      <w:pPr>
        <w:pStyle w:val="12"/>
        <w:spacing w:after="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注册费收取标准</w:t>
      </w:r>
      <w:r>
        <w:rPr>
          <w:rFonts w:hint="eastAsia" w:ascii="Times New Roman" w:hAnsi="Times New Roman" w:cs="Times New Roman"/>
          <w:sz w:val="24"/>
          <w:szCs w:val="24"/>
        </w:rPr>
        <w:t>见下表</w:t>
      </w:r>
      <w:r>
        <w:rPr>
          <w:rFonts w:ascii="Times New Roman" w:hAnsi="Times New Roman" w:cs="Times New Roman"/>
          <w:sz w:val="24"/>
          <w:szCs w:val="24"/>
        </w:rPr>
        <w:t>。非会员代表可登录网站注册</w:t>
      </w:r>
      <w:r>
        <w:rPr>
          <w:rFonts w:hint="eastAsia" w:ascii="Times New Roman" w:hAnsi="Times New Roman" w:cs="Times New Roman"/>
          <w:sz w:val="24"/>
          <w:szCs w:val="24"/>
        </w:rPr>
        <w:t>加入</w:t>
      </w:r>
      <w:r>
        <w:rPr>
          <w:rFonts w:ascii="Times New Roman" w:hAnsi="Times New Roman" w:cs="Times New Roman"/>
          <w:sz w:val="24"/>
          <w:szCs w:val="24"/>
        </w:rPr>
        <w:t>江苏省遗传学会</w:t>
      </w:r>
      <w:r>
        <w:fldChar w:fldCharType="begin"/>
      </w:r>
      <w:r>
        <w:instrText xml:space="preserve"> HYPERLINK "http://www.jsgs.org.cn/register.asp"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http://www.jsgs.org.cn/register.asp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同样享受会员缴费标准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年10月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0日前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提交参会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汇款</w:t>
      </w:r>
      <w:r>
        <w:rPr>
          <w:rFonts w:ascii="Times New Roman" w:hAnsi="Times New Roman" w:cs="Times New Roman"/>
          <w:sz w:val="24"/>
          <w:szCs w:val="24"/>
        </w:rPr>
        <w:t>均可享受优惠。</w:t>
      </w:r>
    </w:p>
    <w:p w14:paraId="5FB580FE">
      <w:pPr>
        <w:pStyle w:val="12"/>
        <w:spacing w:after="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报名并缴纳费用代</w:t>
      </w:r>
      <w:r>
        <w:rPr>
          <w:rFonts w:ascii="Times New Roman" w:hAnsi="Times New Roman" w:cs="Times New Roman"/>
          <w:color w:val="FF0000"/>
          <w:sz w:val="24"/>
          <w:szCs w:val="24"/>
        </w:rPr>
        <w:t>表因故不能参会者不予退还</w:t>
      </w:r>
      <w:r>
        <w:rPr>
          <w:rFonts w:ascii="Times New Roman" w:hAnsi="Times New Roman" w:cs="Times New Roman"/>
          <w:color w:val="auto"/>
          <w:sz w:val="24"/>
          <w:szCs w:val="24"/>
        </w:rPr>
        <w:t>，参会名额可转给同单位其他人员。会议</w:t>
      </w:r>
      <w:r>
        <w:rPr>
          <w:rFonts w:ascii="Times New Roman" w:hAnsi="Times New Roman" w:cs="Times New Roman"/>
          <w:sz w:val="24"/>
          <w:szCs w:val="24"/>
        </w:rPr>
        <w:t>期间住宿费、交通费自理。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396"/>
        <w:gridCol w:w="2194"/>
        <w:gridCol w:w="2194"/>
      </w:tblGrid>
      <w:tr w14:paraId="362FAD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8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930EF88">
            <w:pPr>
              <w:widowControl/>
              <w:spacing w:line="360" w:lineRule="auto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00643AA2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2024.10.30前汇款</w:t>
            </w:r>
          </w:p>
        </w:tc>
        <w:tc>
          <w:tcPr>
            <w:tcW w:w="1287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02A15D8">
            <w:pPr>
              <w:widowControl/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2024.11.20前汇款</w:t>
            </w:r>
          </w:p>
        </w:tc>
        <w:tc>
          <w:tcPr>
            <w:tcW w:w="1287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0DBBC9D8">
            <w:pPr>
              <w:widowControl/>
              <w:spacing w:line="360" w:lineRule="auto"/>
              <w:jc w:val="center"/>
              <w:rPr>
                <w:rFonts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现场缴费</w:t>
            </w:r>
          </w:p>
        </w:tc>
      </w:tr>
      <w:tr w14:paraId="485935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8" w:type="pct"/>
            <w:tcBorders>
              <w:bottom w:val="nil"/>
            </w:tcBorders>
          </w:tcPr>
          <w:p w14:paraId="2D8CD55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会员代表</w:t>
            </w:r>
          </w:p>
        </w:tc>
        <w:tc>
          <w:tcPr>
            <w:tcW w:w="1406" w:type="pct"/>
            <w:tcBorders>
              <w:bottom w:val="nil"/>
            </w:tcBorders>
          </w:tcPr>
          <w:p w14:paraId="0EE0CA2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kern w:val="0"/>
                <w:sz w:val="24"/>
              </w:rPr>
              <w:t>元</w:t>
            </w:r>
          </w:p>
        </w:tc>
        <w:tc>
          <w:tcPr>
            <w:tcW w:w="1287" w:type="pct"/>
            <w:tcBorders>
              <w:bottom w:val="nil"/>
            </w:tcBorders>
          </w:tcPr>
          <w:p w14:paraId="60B86E2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00元</w:t>
            </w:r>
          </w:p>
        </w:tc>
        <w:tc>
          <w:tcPr>
            <w:tcW w:w="1287" w:type="pct"/>
            <w:tcBorders>
              <w:bottom w:val="nil"/>
            </w:tcBorders>
          </w:tcPr>
          <w:p w14:paraId="24AD4C70">
            <w:pPr>
              <w:widowControl/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1400</w:t>
            </w:r>
          </w:p>
        </w:tc>
      </w:tr>
      <w:tr w14:paraId="63B718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18" w:type="pct"/>
            <w:tcBorders>
              <w:top w:val="nil"/>
              <w:bottom w:val="nil"/>
            </w:tcBorders>
          </w:tcPr>
          <w:p w14:paraId="598356E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非会员代表</w:t>
            </w:r>
          </w:p>
        </w:tc>
        <w:tc>
          <w:tcPr>
            <w:tcW w:w="1406" w:type="pct"/>
            <w:tcBorders>
              <w:top w:val="nil"/>
              <w:bottom w:val="nil"/>
            </w:tcBorders>
          </w:tcPr>
          <w:p w14:paraId="1EAA1392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1200元</w:t>
            </w:r>
          </w:p>
        </w:tc>
        <w:tc>
          <w:tcPr>
            <w:tcW w:w="1287" w:type="pct"/>
            <w:tcBorders>
              <w:top w:val="nil"/>
              <w:bottom w:val="nil"/>
            </w:tcBorders>
          </w:tcPr>
          <w:p w14:paraId="7DBD833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1400元</w:t>
            </w:r>
          </w:p>
        </w:tc>
        <w:tc>
          <w:tcPr>
            <w:tcW w:w="1287" w:type="pct"/>
            <w:tcBorders>
              <w:top w:val="nil"/>
              <w:bottom w:val="nil"/>
            </w:tcBorders>
          </w:tcPr>
          <w:p w14:paraId="2721A09C">
            <w:pPr>
              <w:widowControl/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1600</w:t>
            </w:r>
          </w:p>
        </w:tc>
      </w:tr>
      <w:tr w14:paraId="57EFCF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18" w:type="pct"/>
            <w:tcBorders>
              <w:top w:val="nil"/>
            </w:tcBorders>
          </w:tcPr>
          <w:p w14:paraId="0D9B9655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</w:t>
            </w:r>
          </w:p>
        </w:tc>
        <w:tc>
          <w:tcPr>
            <w:tcW w:w="1406" w:type="pct"/>
            <w:tcBorders>
              <w:top w:val="nil"/>
            </w:tcBorders>
          </w:tcPr>
          <w:p w14:paraId="24E2E9F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800元</w:t>
            </w:r>
          </w:p>
        </w:tc>
        <w:tc>
          <w:tcPr>
            <w:tcW w:w="1287" w:type="pct"/>
            <w:tcBorders>
              <w:top w:val="nil"/>
            </w:tcBorders>
          </w:tcPr>
          <w:p w14:paraId="3035525D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1000元</w:t>
            </w:r>
          </w:p>
        </w:tc>
        <w:tc>
          <w:tcPr>
            <w:tcW w:w="1287" w:type="pct"/>
            <w:tcBorders>
              <w:top w:val="nil"/>
            </w:tcBorders>
          </w:tcPr>
          <w:p w14:paraId="4D29450A">
            <w:pPr>
              <w:widowControl/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1200</w:t>
            </w:r>
          </w:p>
        </w:tc>
      </w:tr>
    </w:tbl>
    <w:p w14:paraId="56FEC54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</w:p>
    <w:p w14:paraId="5538B1A2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</w:p>
    <w:p w14:paraId="5658273E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</w:p>
    <w:p w14:paraId="4F3D7F6A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b/>
          <w:kern w:val="0"/>
          <w:sz w:val="24"/>
          <w:szCs w:val="28"/>
        </w:rPr>
        <w:t>2</w:t>
      </w:r>
      <w:r>
        <w:rPr>
          <w:kern w:val="0"/>
          <w:sz w:val="24"/>
          <w:szCs w:val="28"/>
        </w:rPr>
        <w:t>．</w:t>
      </w:r>
      <w:r>
        <w:rPr>
          <w:b/>
          <w:kern w:val="0"/>
          <w:sz w:val="24"/>
          <w:szCs w:val="28"/>
        </w:rPr>
        <w:t>缴费方式：</w:t>
      </w:r>
    </w:p>
    <w:p w14:paraId="17C607C6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color w:val="FF0000"/>
          <w:kern w:val="0"/>
          <w:sz w:val="24"/>
        </w:rPr>
      </w:pPr>
      <w:r>
        <w:rPr>
          <w:rFonts w:hint="eastAsia"/>
          <w:b/>
          <w:color w:val="FF0000"/>
          <w:kern w:val="0"/>
          <w:sz w:val="24"/>
        </w:rPr>
        <w:t>银行转账</w:t>
      </w:r>
    </w:p>
    <w:p w14:paraId="2324F605">
      <w:pPr>
        <w:widowControl/>
        <w:shd w:val="clear" w:color="auto" w:fill="FFFFFF"/>
        <w:spacing w:line="360" w:lineRule="auto"/>
        <w:ind w:firstLine="480" w:firstLineChars="200"/>
        <w:jc w:val="left"/>
        <w:rPr>
          <w:b/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 </w:t>
      </w:r>
      <w:r>
        <w:rPr>
          <w:kern w:val="0"/>
          <w:sz w:val="24"/>
          <w:szCs w:val="28"/>
        </w:rPr>
        <w:t xml:space="preserve">  </w:t>
      </w:r>
      <w:r>
        <w:rPr>
          <w:rFonts w:hint="eastAsia"/>
          <w:b/>
          <w:kern w:val="0"/>
          <w:sz w:val="24"/>
          <w:szCs w:val="28"/>
        </w:rPr>
        <w:t>帐号：</w:t>
      </w:r>
      <w:r>
        <w:rPr>
          <w:b/>
          <w:kern w:val="0"/>
          <w:sz w:val="24"/>
          <w:szCs w:val="28"/>
        </w:rPr>
        <w:t>4301010609001097041</w:t>
      </w:r>
    </w:p>
    <w:p w14:paraId="5BFEF568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rFonts w:hint="eastAsia"/>
          <w:b/>
          <w:kern w:val="0"/>
          <w:sz w:val="24"/>
          <w:szCs w:val="28"/>
        </w:rPr>
        <w:t xml:space="preserve"> </w:t>
      </w:r>
      <w:r>
        <w:rPr>
          <w:b/>
          <w:kern w:val="0"/>
          <w:sz w:val="24"/>
          <w:szCs w:val="28"/>
        </w:rPr>
        <w:t xml:space="preserve">  </w:t>
      </w:r>
      <w:r>
        <w:rPr>
          <w:rFonts w:hint="eastAsia"/>
          <w:b/>
          <w:kern w:val="0"/>
          <w:sz w:val="24"/>
          <w:szCs w:val="28"/>
        </w:rPr>
        <w:t>开户行：南京市工商银行孝陵卫支行</w:t>
      </w:r>
    </w:p>
    <w:p w14:paraId="5F197D95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b/>
          <w:kern w:val="0"/>
          <w:sz w:val="24"/>
          <w:szCs w:val="28"/>
        </w:rPr>
        <w:t xml:space="preserve">   </w:t>
      </w:r>
      <w:r>
        <w:rPr>
          <w:rFonts w:hint="eastAsia"/>
          <w:b/>
          <w:kern w:val="0"/>
          <w:sz w:val="24"/>
          <w:szCs w:val="28"/>
        </w:rPr>
        <w:t>名  称：南京农业大学</w:t>
      </w:r>
    </w:p>
    <w:p w14:paraId="6FF39F0F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rFonts w:hint="eastAsia"/>
          <w:b/>
          <w:kern w:val="0"/>
          <w:sz w:val="24"/>
          <w:szCs w:val="28"/>
        </w:rPr>
        <w:t xml:space="preserve"> </w:t>
      </w:r>
      <w:r>
        <w:rPr>
          <w:b/>
          <w:kern w:val="0"/>
          <w:sz w:val="24"/>
          <w:szCs w:val="28"/>
        </w:rPr>
        <w:t xml:space="preserve">  </w:t>
      </w:r>
      <w:r>
        <w:rPr>
          <w:rFonts w:hint="eastAsia"/>
          <w:b/>
          <w:kern w:val="0"/>
          <w:sz w:val="24"/>
          <w:szCs w:val="28"/>
        </w:rPr>
        <w:t>汇款请注明：202</w:t>
      </w:r>
      <w:r>
        <w:rPr>
          <w:rFonts w:hint="eastAsia"/>
          <w:b/>
          <w:kern w:val="0"/>
          <w:sz w:val="24"/>
          <w:szCs w:val="28"/>
          <w:lang w:val="en-US" w:eastAsia="zh-CN"/>
        </w:rPr>
        <w:t>4</w:t>
      </w:r>
      <w:r>
        <w:rPr>
          <w:rFonts w:hint="eastAsia"/>
          <w:b/>
          <w:kern w:val="0"/>
          <w:sz w:val="24"/>
          <w:szCs w:val="28"/>
        </w:rPr>
        <w:t>江苏遗传学会</w:t>
      </w:r>
      <w:r>
        <w:rPr>
          <w:rFonts w:hint="eastAsia"/>
          <w:b/>
          <w:kern w:val="0"/>
          <w:sz w:val="24"/>
          <w:szCs w:val="28"/>
          <w:lang w:val="en-US" w:eastAsia="zh-CN"/>
        </w:rPr>
        <w:t>年会</w:t>
      </w:r>
      <w:r>
        <w:rPr>
          <w:rFonts w:hint="eastAsia"/>
          <w:b/>
          <w:kern w:val="0"/>
          <w:sz w:val="24"/>
          <w:szCs w:val="28"/>
        </w:rPr>
        <w:t>+汇款人姓名+单位</w:t>
      </w:r>
    </w:p>
    <w:p w14:paraId="7029EBCC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会议住宿交通</w:t>
      </w:r>
    </w:p>
    <w:p w14:paraId="1347D9F0">
      <w:pPr>
        <w:spacing w:line="360" w:lineRule="auto"/>
        <w:ind w:right="84" w:rightChars="40" w:firstLine="570"/>
        <w:rPr>
          <w:rFonts w:hint="eastAsia" w:eastAsiaTheme="minorEastAsia"/>
          <w:color w:val="FF0000"/>
          <w:kern w:val="0"/>
          <w:sz w:val="24"/>
          <w:lang w:eastAsia="zh-CN"/>
        </w:rPr>
      </w:pPr>
      <w:r>
        <w:rPr>
          <w:rFonts w:hint="eastAsia"/>
          <w:kern w:val="0"/>
          <w:sz w:val="24"/>
        </w:rPr>
        <w:t>会议签约酒店：</w:t>
      </w:r>
      <w:r>
        <w:rPr>
          <w:rFonts w:hint="eastAsia"/>
          <w:kern w:val="0"/>
          <w:sz w:val="24"/>
          <w:lang w:eastAsia="zh-CN"/>
        </w:rPr>
        <w:t>南京白金汉爵</w:t>
      </w:r>
      <w:r>
        <w:rPr>
          <w:rFonts w:hint="eastAsia"/>
          <w:kern w:val="0"/>
          <w:sz w:val="24"/>
          <w:lang w:val="en-US" w:eastAsia="zh-CN"/>
        </w:rPr>
        <w:t>大</w:t>
      </w:r>
      <w:r>
        <w:rPr>
          <w:rFonts w:hint="eastAsia"/>
          <w:kern w:val="0"/>
          <w:sz w:val="24"/>
          <w:lang w:eastAsia="zh-CN"/>
        </w:rPr>
        <w:t>酒店</w:t>
      </w:r>
    </w:p>
    <w:p w14:paraId="46808429">
      <w:pPr>
        <w:widowControl/>
        <w:spacing w:line="360" w:lineRule="auto"/>
        <w:ind w:left="141" w:leftChars="67" w:right="84" w:rightChars="40" w:firstLine="480"/>
        <w:rPr>
          <w:b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>202</w:t>
      </w:r>
      <w:r>
        <w:rPr>
          <w:rFonts w:hint="eastAsia"/>
          <w:color w:val="FF0000"/>
          <w:kern w:val="0"/>
          <w:sz w:val="24"/>
          <w:lang w:val="en-US" w:eastAsia="zh-CN"/>
        </w:rPr>
        <w:t>4</w:t>
      </w:r>
      <w:r>
        <w:rPr>
          <w:rFonts w:hint="eastAsia"/>
          <w:color w:val="FF0000"/>
          <w:kern w:val="0"/>
          <w:sz w:val="24"/>
        </w:rPr>
        <w:t>年</w:t>
      </w:r>
      <w:r>
        <w:rPr>
          <w:color w:val="FF0000"/>
          <w:kern w:val="0"/>
          <w:sz w:val="24"/>
        </w:rPr>
        <w:t>10</w:t>
      </w:r>
      <w:r>
        <w:rPr>
          <w:rFonts w:hint="eastAsia"/>
          <w:color w:val="FF0000"/>
          <w:kern w:val="0"/>
          <w:sz w:val="24"/>
        </w:rPr>
        <w:t>月</w:t>
      </w:r>
      <w:r>
        <w:rPr>
          <w:rFonts w:hint="eastAsia"/>
          <w:color w:val="FF0000"/>
          <w:kern w:val="0"/>
          <w:sz w:val="24"/>
          <w:lang w:val="en-US" w:eastAsia="zh-CN"/>
        </w:rPr>
        <w:t>3</w:t>
      </w:r>
      <w:r>
        <w:rPr>
          <w:color w:val="FF0000"/>
          <w:kern w:val="0"/>
          <w:sz w:val="24"/>
        </w:rPr>
        <w:t>0</w:t>
      </w:r>
      <w:r>
        <w:rPr>
          <w:rFonts w:hint="eastAsia"/>
          <w:color w:val="FF0000"/>
          <w:kern w:val="0"/>
          <w:sz w:val="24"/>
        </w:rPr>
        <w:t>日前提交回执</w:t>
      </w:r>
      <w:r>
        <w:rPr>
          <w:rFonts w:hint="eastAsia"/>
          <w:kern w:val="0"/>
          <w:sz w:val="24"/>
        </w:rPr>
        <w:t>的参会人员，学会将负责联系酒店预留房间；</w:t>
      </w:r>
      <w:r>
        <w:rPr>
          <w:color w:val="FF0000"/>
          <w:kern w:val="0"/>
          <w:sz w:val="24"/>
        </w:rPr>
        <w:t>10</w:t>
      </w:r>
      <w:r>
        <w:rPr>
          <w:rFonts w:hint="eastAsia"/>
          <w:color w:val="FF0000"/>
          <w:kern w:val="0"/>
          <w:sz w:val="24"/>
        </w:rPr>
        <w:t>月</w:t>
      </w:r>
      <w:r>
        <w:rPr>
          <w:rFonts w:hint="eastAsia"/>
          <w:color w:val="FF0000"/>
          <w:kern w:val="0"/>
          <w:sz w:val="24"/>
          <w:lang w:val="en-US" w:eastAsia="zh-CN"/>
        </w:rPr>
        <w:t>3</w:t>
      </w:r>
      <w:r>
        <w:rPr>
          <w:color w:val="FF0000"/>
          <w:kern w:val="0"/>
          <w:sz w:val="24"/>
        </w:rPr>
        <w:t>0</w:t>
      </w:r>
      <w:r>
        <w:rPr>
          <w:rFonts w:hint="eastAsia"/>
          <w:color w:val="FF0000"/>
          <w:kern w:val="0"/>
          <w:sz w:val="24"/>
        </w:rPr>
        <w:t>日</w:t>
      </w:r>
      <w:r>
        <w:rPr>
          <w:rFonts w:hint="eastAsia"/>
          <w:kern w:val="0"/>
          <w:sz w:val="24"/>
        </w:rPr>
        <w:t>以后提交的，需自己联系酒店预订房间。</w:t>
      </w:r>
    </w:p>
    <w:p w14:paraId="4B5AE6A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赞助事宜</w:t>
      </w:r>
    </w:p>
    <w:p w14:paraId="79501CC9">
      <w:pPr>
        <w:widowControl/>
        <w:shd w:val="clear" w:color="auto" w:fill="FFFFFF"/>
        <w:spacing w:line="360" w:lineRule="auto"/>
        <w:ind w:firstLine="482" w:firstLineChars="201"/>
        <w:jc w:val="left"/>
        <w:rPr>
          <w:sz w:val="24"/>
        </w:rPr>
      </w:pPr>
      <w:r>
        <w:rPr>
          <w:bCs/>
          <w:color w:val="000000"/>
          <w:kern w:val="0"/>
          <w:sz w:val="24"/>
          <w:szCs w:val="28"/>
        </w:rPr>
        <w:t>大会将设立与生命科学研究相关的生化试剂、实验仪器设备等产品的展示。欢迎各企业、公司踊跃提供赞助</w:t>
      </w:r>
      <w:r>
        <w:rPr>
          <w:rFonts w:hint="eastAsia"/>
          <w:bCs/>
          <w:color w:val="000000"/>
          <w:kern w:val="0"/>
          <w:sz w:val="24"/>
          <w:szCs w:val="28"/>
        </w:rPr>
        <w:t>。</w:t>
      </w:r>
      <w:r>
        <w:rPr>
          <w:bCs/>
          <w:color w:val="000000"/>
          <w:kern w:val="0"/>
          <w:sz w:val="24"/>
          <w:szCs w:val="28"/>
        </w:rPr>
        <w:t>详细信息</w:t>
      </w:r>
      <w:r>
        <w:rPr>
          <w:rFonts w:hint="eastAsia"/>
          <w:sz w:val="24"/>
        </w:rPr>
        <w:t>请联系</w:t>
      </w:r>
    </w:p>
    <w:p w14:paraId="116D5617">
      <w:pPr>
        <w:widowControl/>
        <w:shd w:val="clear" w:color="auto" w:fill="FFFFFF"/>
        <w:spacing w:line="360" w:lineRule="auto"/>
        <w:ind w:firstLine="482" w:firstLineChars="201"/>
        <w:jc w:val="left"/>
        <w:rPr>
          <w:sz w:val="24"/>
        </w:rPr>
      </w:pPr>
      <w:r>
        <w:rPr>
          <w:rFonts w:hint="eastAsia"/>
          <w:sz w:val="24"/>
        </w:rPr>
        <w:t>肖进：</w:t>
      </w:r>
      <w:r>
        <w:fldChar w:fldCharType="begin"/>
      </w:r>
      <w:r>
        <w:instrText xml:space="preserve"> HYPERLINK "mailto:xiaojin@njau.edu.cn，13951722452/025-84399893" </w:instrText>
      </w:r>
      <w:r>
        <w:fldChar w:fldCharType="separate"/>
      </w:r>
      <w:r>
        <w:rPr>
          <w:rStyle w:val="10"/>
          <w:rFonts w:hint="eastAsia"/>
          <w:sz w:val="24"/>
        </w:rPr>
        <w:t>xiaojin</w:t>
      </w:r>
      <w:r>
        <w:rPr>
          <w:rStyle w:val="10"/>
          <w:sz w:val="24"/>
        </w:rPr>
        <w:t>@njau.edu.cn</w:t>
      </w:r>
      <w:r>
        <w:rPr>
          <w:rStyle w:val="10"/>
          <w:rFonts w:hint="eastAsia"/>
          <w:sz w:val="24"/>
        </w:rPr>
        <w:t>，13951722452/025-84399893</w:t>
      </w:r>
      <w:r>
        <w:rPr>
          <w:rStyle w:val="10"/>
          <w:rFonts w:hint="eastAsia"/>
          <w:sz w:val="24"/>
        </w:rPr>
        <w:fldChar w:fldCharType="end"/>
      </w:r>
      <w:r>
        <w:rPr>
          <w:rFonts w:hint="eastAsia"/>
          <w:sz w:val="24"/>
        </w:rPr>
        <w:t>；</w:t>
      </w:r>
    </w:p>
    <w:p w14:paraId="2A8C68A1">
      <w:pPr>
        <w:widowControl/>
        <w:shd w:val="clear" w:color="auto" w:fill="FFFFFF"/>
        <w:spacing w:line="360" w:lineRule="auto"/>
        <w:ind w:firstLine="482" w:firstLineChars="201"/>
        <w:jc w:val="left"/>
        <w:rPr>
          <w:sz w:val="24"/>
        </w:rPr>
      </w:pPr>
      <w:r>
        <w:rPr>
          <w:rFonts w:hint="eastAsia"/>
          <w:sz w:val="24"/>
        </w:rPr>
        <w:t>王宗宽：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"mailto:wangzkuan@njau.edu.cn，025-84399893" </w:instrText>
      </w:r>
      <w:r>
        <w:fldChar w:fldCharType="separate"/>
      </w:r>
      <w:r>
        <w:rPr>
          <w:rStyle w:val="10"/>
          <w:sz w:val="24"/>
        </w:rPr>
        <w:t>wangzkuan@njau.edu.cn，</w:t>
      </w:r>
      <w:r>
        <w:rPr>
          <w:rStyle w:val="10"/>
          <w:rFonts w:hint="eastAsia"/>
          <w:sz w:val="24"/>
        </w:rPr>
        <w:t>025-84399893</w:t>
      </w:r>
      <w:r>
        <w:rPr>
          <w:rStyle w:val="10"/>
          <w:rFonts w:hint="eastAsia"/>
          <w:sz w:val="24"/>
        </w:rPr>
        <w:fldChar w:fldCharType="end"/>
      </w:r>
      <w:r>
        <w:rPr>
          <w:rFonts w:hint="eastAsia"/>
          <w:sz w:val="24"/>
        </w:rPr>
        <w:t>。</w:t>
      </w:r>
    </w:p>
    <w:p w14:paraId="6796ABC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会议联系方式</w:t>
      </w:r>
    </w:p>
    <w:p w14:paraId="1A48A91E">
      <w:pPr>
        <w:pStyle w:val="12"/>
        <w:spacing w:after="0"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参会回执、论文摘要和墙报事宜</w:t>
      </w:r>
    </w:p>
    <w:p w14:paraId="708CA3BC">
      <w:pPr>
        <w:pStyle w:val="12"/>
        <w:spacing w:after="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王彤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fldChar w:fldCharType="begin"/>
      </w:r>
      <w:r>
        <w:instrText xml:space="preserve"> HYPERLINK "mailto:jsgenetics@126.com，17521198701，025-84399893" </w:instrText>
      </w:r>
      <w:r>
        <w:fldChar w:fldCharType="separate"/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jsgenetics@126.com</w:t>
      </w:r>
      <w:r>
        <w:rPr>
          <w:rStyle w:val="10"/>
          <w:rFonts w:hint="eastAsia" w:ascii="Times New Roman" w:hAnsi="Times New Roman" w:cs="Times New Roman"/>
          <w:sz w:val="24"/>
          <w:szCs w:val="24"/>
        </w:rPr>
        <w:t>，</w:t>
      </w:r>
      <w:r>
        <w:rPr>
          <w:rStyle w:val="10"/>
          <w:rFonts w:hint="eastAsia" w:ascii="Times New Roman" w:hAnsi="Times New Roman" w:cs="Times New Roman"/>
          <w:sz w:val="24"/>
          <w:szCs w:val="24"/>
          <w:lang w:val="en-US" w:eastAsia="zh-CN"/>
        </w:rPr>
        <w:t>18761852096</w:t>
      </w:r>
      <w:r>
        <w:rPr>
          <w:rStyle w:val="10"/>
          <w:rFonts w:hint="eastAsia" w:ascii="Times New Roman" w:hAnsi="Times New Roman" w:cs="Times New Roman"/>
          <w:sz w:val="24"/>
          <w:szCs w:val="24"/>
        </w:rPr>
        <w:t>，</w:t>
      </w:r>
      <w:r>
        <w:rPr>
          <w:rStyle w:val="10"/>
          <w:rFonts w:ascii="Times New Roman" w:hAnsi="Times New Roman" w:cs="Times New Roman"/>
          <w:sz w:val="24"/>
          <w:szCs w:val="24"/>
        </w:rPr>
        <w:t>025-84399893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5A35">
      <w:pPr>
        <w:pStyle w:val="12"/>
        <w:spacing w:after="0" w:line="360" w:lineRule="auto"/>
        <w:ind w:firstLine="480" w:firstLineChars="200"/>
        <w:rPr>
          <w:rStyle w:val="1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请参会代表于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年10月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0日之前</w:t>
      </w:r>
      <w:r>
        <w:rPr>
          <w:rFonts w:ascii="Times New Roman" w:hAnsi="Times New Roman" w:cs="Times New Roman"/>
          <w:sz w:val="24"/>
          <w:szCs w:val="24"/>
        </w:rPr>
        <w:t>将参会回执发送到</w:t>
      </w:r>
      <w:r>
        <w:fldChar w:fldCharType="begin"/>
      </w:r>
      <w:r>
        <w:instrText xml:space="preserve"> HYPERLINK "mailto:xiaojin@njau.edu.cn" </w:instrText>
      </w:r>
      <w:r>
        <w:fldChar w:fldCharType="separate"/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jsgenetics@126.com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5A70446">
      <w:pPr>
        <w:widowControl/>
        <w:shd w:val="clear" w:color="auto" w:fill="FFFFFF"/>
        <w:spacing w:line="360" w:lineRule="auto"/>
        <w:ind w:firstLine="482" w:firstLineChars="201"/>
        <w:jc w:val="left"/>
        <w:rPr>
          <w:rFonts w:hint="eastAsia"/>
          <w:bCs/>
          <w:color w:val="000000"/>
          <w:kern w:val="0"/>
          <w:sz w:val="24"/>
          <w:szCs w:val="28"/>
          <w:lang w:val="en-US" w:eastAsia="zh-CN"/>
        </w:rPr>
      </w:pPr>
      <w:r>
        <w:rPr>
          <w:rFonts w:hint="eastAsia"/>
          <w:bCs/>
          <w:color w:val="000000"/>
          <w:kern w:val="0"/>
          <w:sz w:val="24"/>
          <w:szCs w:val="28"/>
          <w:lang w:val="en-US" w:eastAsia="zh-CN"/>
        </w:rPr>
        <w:t>本通知为预通知。最终方案、报名程序以江苏省遗传学会秘书处正式通知为准。请您知悉。</w:t>
      </w:r>
    </w:p>
    <w:p w14:paraId="7E5506B1">
      <w:pPr>
        <w:spacing w:after="0" w:line="360" w:lineRule="auto"/>
        <w:ind w:firstLine="2951" w:firstLineChars="105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江苏省遗传学会</w:t>
      </w:r>
    </w:p>
    <w:p w14:paraId="66535AE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日</w:t>
      </w:r>
    </w:p>
    <w:p w14:paraId="55543676">
      <w:pPr>
        <w:rPr>
          <w:rFonts w:hint="eastAsia" w:eastAsiaTheme="minorEastAsia"/>
          <w:b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br w:type="page"/>
      </w:r>
      <w:bookmarkStart w:id="2" w:name="_GoBack"/>
      <w:bookmarkEnd w:id="2"/>
    </w:p>
    <w:p w14:paraId="5CBBF386">
      <w:pPr>
        <w:pStyle w:val="12"/>
        <w:spacing w:after="0" w:line="360" w:lineRule="auto"/>
        <w:ind w:firstLine="482" w:firstLineChars="200"/>
        <w:rPr>
          <w:rFonts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附件1</w:t>
      </w:r>
    </w:p>
    <w:p w14:paraId="4381C1CD">
      <w:pPr>
        <w:pStyle w:val="12"/>
        <w:spacing w:after="0" w:line="360" w:lineRule="auto"/>
        <w:ind w:firstLine="1044" w:firstLineChars="200"/>
        <w:jc w:val="center"/>
        <w:rPr>
          <w:rFonts w:hint="eastAsia" w:ascii="Times New Roman" w:hAnsi="Times New Roman" w:cs="Times New Roman"/>
          <w:b/>
          <w:color w:val="FF0000"/>
          <w:sz w:val="52"/>
          <w:szCs w:val="52"/>
        </w:rPr>
      </w:pPr>
      <w:r>
        <w:rPr>
          <w:rFonts w:hint="eastAsia" w:ascii="Times New Roman" w:hAnsi="Times New Roman" w:cs="Times New Roman"/>
          <w:b/>
          <w:color w:val="FF0000"/>
          <w:sz w:val="52"/>
          <w:szCs w:val="52"/>
        </w:rPr>
        <w:t>参会回执</w:t>
      </w:r>
    </w:p>
    <w:p w14:paraId="3EDB70B4">
      <w:pPr>
        <w:pStyle w:val="12"/>
        <w:spacing w:after="0" w:line="360" w:lineRule="auto"/>
        <w:ind w:firstLine="1044" w:firstLineChars="200"/>
        <w:jc w:val="center"/>
        <w:rPr>
          <w:rFonts w:hint="eastAsia" w:ascii="Times New Roman" w:hAnsi="Times New Roman" w:cs="Times New Roman"/>
          <w:b/>
          <w:color w:val="FF0000"/>
          <w:sz w:val="52"/>
          <w:szCs w:val="52"/>
        </w:rPr>
      </w:pPr>
    </w:p>
    <w:tbl>
      <w:tblPr>
        <w:tblStyle w:val="6"/>
        <w:tblW w:w="852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29"/>
        <w:gridCol w:w="1250"/>
        <w:gridCol w:w="1200"/>
        <w:gridCol w:w="1533"/>
        <w:gridCol w:w="1419"/>
        <w:gridCol w:w="1342"/>
      </w:tblGrid>
      <w:tr w14:paraId="68FD4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1" w:type="dxa"/>
          </w:tcPr>
          <w:p w14:paraId="63F4BDD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29" w:type="dxa"/>
          </w:tcPr>
          <w:p w14:paraId="3F2408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0" w:type="dxa"/>
          </w:tcPr>
          <w:p w14:paraId="646C8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200" w:type="dxa"/>
          </w:tcPr>
          <w:p w14:paraId="31AFEF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533" w:type="dxa"/>
          </w:tcPr>
          <w:p w14:paraId="4583D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/合住</w:t>
            </w:r>
          </w:p>
        </w:tc>
        <w:tc>
          <w:tcPr>
            <w:tcW w:w="1419" w:type="dxa"/>
          </w:tcPr>
          <w:p w14:paraId="6D7FB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入住日期</w:t>
            </w:r>
          </w:p>
        </w:tc>
        <w:tc>
          <w:tcPr>
            <w:tcW w:w="1342" w:type="dxa"/>
          </w:tcPr>
          <w:p w14:paraId="5772C5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退房日期</w:t>
            </w:r>
          </w:p>
        </w:tc>
      </w:tr>
      <w:tr w14:paraId="129E2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51" w:type="dxa"/>
          </w:tcPr>
          <w:p w14:paraId="58118A6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29" w:type="dxa"/>
          </w:tcPr>
          <w:p w14:paraId="33F6CC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50" w:type="dxa"/>
          </w:tcPr>
          <w:p w14:paraId="1E1DE60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00" w:type="dxa"/>
          </w:tcPr>
          <w:p w14:paraId="7C0F10D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33" w:type="dxa"/>
          </w:tcPr>
          <w:p w14:paraId="690597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9" w:type="dxa"/>
          </w:tcPr>
          <w:p w14:paraId="1687F3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42" w:type="dxa"/>
          </w:tcPr>
          <w:p w14:paraId="789BF8A1">
            <w:pPr>
              <w:spacing w:line="360" w:lineRule="auto"/>
              <w:rPr>
                <w:b/>
                <w:sz w:val="24"/>
              </w:rPr>
            </w:pPr>
          </w:p>
        </w:tc>
      </w:tr>
      <w:tr w14:paraId="33CD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51" w:type="dxa"/>
          </w:tcPr>
          <w:p w14:paraId="597C00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29" w:type="dxa"/>
          </w:tcPr>
          <w:p w14:paraId="0539D6E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50" w:type="dxa"/>
          </w:tcPr>
          <w:p w14:paraId="16F74E9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00" w:type="dxa"/>
          </w:tcPr>
          <w:p w14:paraId="288EC07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33" w:type="dxa"/>
          </w:tcPr>
          <w:p w14:paraId="07794A6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9" w:type="dxa"/>
          </w:tcPr>
          <w:p w14:paraId="5328105B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42" w:type="dxa"/>
          </w:tcPr>
          <w:p w14:paraId="43086314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77232B18">
      <w:pPr>
        <w:pStyle w:val="12"/>
        <w:spacing w:after="0"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</w:p>
    <w:p w14:paraId="5D354B0A">
      <w:pPr>
        <w:widowControl/>
        <w:shd w:val="clear" w:color="auto" w:fill="FFFFFF"/>
        <w:spacing w:line="360" w:lineRule="auto"/>
        <w:ind w:firstLine="482" w:firstLineChars="201"/>
        <w:jc w:val="left"/>
        <w:rPr>
          <w:bCs/>
          <w:color w:val="000000"/>
          <w:kern w:val="0"/>
          <w:sz w:val="24"/>
          <w:szCs w:val="28"/>
          <w:lang w:val="en-US" w:eastAsia="zh-CN"/>
        </w:rPr>
      </w:pPr>
    </w:p>
    <w:p w14:paraId="3BD9217C">
      <w:pPr>
        <w:keepNext w:val="0"/>
        <w:keepLines w:val="0"/>
        <w:widowControl/>
        <w:suppressLineNumbers w:val="0"/>
        <w:jc w:val="righ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3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11989FA8">
      <w:pPr>
        <w:keepNext w:val="0"/>
        <w:keepLines w:val="0"/>
        <w:widowControl/>
        <w:suppressLineNumbers w:val="0"/>
        <w:jc w:val="left"/>
        <w:rPr>
          <w:rFonts w:ascii="PingFang SC" w:hAnsi="PingFang SC" w:eastAsia="PingFang SC" w:cs="PingFang SC"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fill="F5F8FB"/>
          <w:lang w:val="en-US" w:eastAsia="zh-CN" w:bidi="ar"/>
        </w:rPr>
      </w:pPr>
    </w:p>
    <w:p w14:paraId="4329F71D">
      <w:pPr>
        <w:keepNext w:val="0"/>
        <w:keepLines w:val="0"/>
        <w:widowControl/>
        <w:suppressLineNumbers w:val="0"/>
        <w:jc w:val="left"/>
      </w:pPr>
    </w:p>
    <w:p w14:paraId="7CF55EFC">
      <w:pPr>
        <w:keepNext w:val="0"/>
        <w:keepLines w:val="0"/>
        <w:widowControl/>
        <w:suppressLineNumbers w:val="0"/>
        <w:jc w:val="left"/>
      </w:pPr>
    </w:p>
    <w:p w14:paraId="302219A0">
      <w:pPr>
        <w:keepNext w:val="0"/>
        <w:keepLines w:val="0"/>
        <w:widowControl/>
        <w:suppressLineNumbers w:val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fill="F5F8FB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25170D">
      <w:pPr>
        <w:widowControl/>
        <w:jc w:val="left"/>
        <w:rPr>
          <w:rFonts w:eastAsiaTheme="minorEastAsia"/>
          <w:sz w:val="24"/>
        </w:rPr>
      </w:pPr>
      <w:r>
        <w:rPr>
          <w:rFonts w:hint="eastAsia" w:eastAsiaTheme="minorEastAsia"/>
          <w:b/>
          <w:color w:val="FF0000"/>
          <w:kern w:val="0"/>
          <w:sz w:val="24"/>
          <w:u w:val="single"/>
        </w:rPr>
        <w:t>附件</w:t>
      </w:r>
      <w:r>
        <w:rPr>
          <w:rFonts w:hint="eastAsia"/>
          <w:b/>
          <w:color w:val="FF0000"/>
          <w:kern w:val="0"/>
          <w:sz w:val="24"/>
          <w:u w:val="single"/>
          <w:lang w:val="en-US" w:eastAsia="zh-CN"/>
        </w:rPr>
        <w:t>2</w:t>
      </w:r>
      <w:r>
        <w:rPr>
          <w:rFonts w:hint="eastAsia" w:eastAsiaTheme="minorEastAsia"/>
          <w:b/>
          <w:color w:val="FF0000"/>
          <w:sz w:val="24"/>
          <w:u w:val="single"/>
        </w:rPr>
        <w:t>：</w:t>
      </w:r>
      <w:r>
        <w:rPr>
          <w:rFonts w:eastAsiaTheme="minorEastAsia"/>
          <w:color w:val="FF0000"/>
          <w:kern w:val="0"/>
          <w:sz w:val="24"/>
        </w:rPr>
        <w:t>《遗传》格式</w:t>
      </w:r>
    </w:p>
    <w:p w14:paraId="5BDF6507">
      <w:pPr>
        <w:pStyle w:val="2"/>
        <w:spacing w:after="0"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摘要题目</w:t>
      </w:r>
    </w:p>
    <w:p w14:paraId="240FA1D8">
      <w:pPr>
        <w:pStyle w:val="2"/>
        <w:spacing w:before="0" w:after="0" w:line="240" w:lineRule="auto"/>
        <w:rPr>
          <w:rFonts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（题目字体：</w:t>
      </w:r>
      <w:r>
        <w:rPr>
          <w:rFonts w:hint="eastAsia"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中文为华文中宋，英文为</w:t>
      </w:r>
      <w:r>
        <w:rPr>
          <w:rFonts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Times New Roman</w:t>
      </w:r>
      <w:r>
        <w:rPr>
          <w:rFonts w:hint="eastAsia"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，字号1</w:t>
      </w:r>
      <w:r>
        <w:rPr>
          <w:rFonts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 w14:paraId="09202426">
      <w:pPr>
        <w:pStyle w:val="3"/>
        <w:spacing w:line="480" w:lineRule="exact"/>
      </w:pPr>
      <w:bookmarkStart w:id="0" w:name="_Toc427073775"/>
      <w:bookmarkStart w:id="1" w:name="_Toc427749386"/>
      <w:r>
        <w:rPr>
          <w:rFonts w:hint="eastAsia"/>
        </w:rPr>
        <w:t>姓名×××</w:t>
      </w:r>
      <w:r>
        <w:t xml:space="preserve"> </w:t>
      </w:r>
      <w:r>
        <w:rPr>
          <w:rFonts w:hint="eastAsia"/>
        </w:rPr>
        <w:t>×××</w:t>
      </w:r>
      <w:r>
        <w:t xml:space="preserve"> </w:t>
      </w:r>
      <w:r>
        <w:rPr>
          <w:rFonts w:hint="eastAsia"/>
        </w:rPr>
        <w:t>××× ××× ××× ××× ×××</w:t>
      </w:r>
      <w:r>
        <w:rPr>
          <w:vertAlign w:val="superscript"/>
        </w:rPr>
        <w:t>*</w:t>
      </w:r>
      <w:r>
        <w:rPr>
          <w:vertAlign w:val="superscript"/>
        </w:rPr>
        <w:footnoteReference w:id="0"/>
      </w:r>
    </w:p>
    <w:p w14:paraId="70F3601A">
      <w:pPr>
        <w:spacing w:line="480" w:lineRule="exact"/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</w:t>
      </w:r>
      <w:r>
        <w:rPr>
          <w:rFonts w:hint="eastAsia" w:ascii="楷体" w:hAnsi="楷体" w:eastAsia="楷体"/>
          <w:szCs w:val="21"/>
        </w:rPr>
        <w:t>单位 南京大学</w:t>
      </w:r>
      <w:r>
        <w:rPr>
          <w:rFonts w:ascii="楷体" w:hAnsi="楷体" w:eastAsia="楷体"/>
          <w:szCs w:val="21"/>
        </w:rPr>
        <w:t>，</w:t>
      </w:r>
      <w:r>
        <w:rPr>
          <w:rFonts w:hint="eastAsia" w:ascii="楷体" w:hAnsi="楷体" w:eastAsia="楷体"/>
          <w:szCs w:val="21"/>
        </w:rPr>
        <w:t>江苏+城市名，邮编</w:t>
      </w:r>
      <w:r>
        <w:rPr>
          <w:rFonts w:ascii="楷体" w:hAnsi="楷体" w:eastAsia="楷体"/>
          <w:szCs w:val="21"/>
        </w:rPr>
        <w:t>）</w:t>
      </w:r>
      <w:bookmarkEnd w:id="0"/>
      <w:bookmarkEnd w:id="1"/>
    </w:p>
    <w:p w14:paraId="1034573A">
      <w:pPr>
        <w:snapToGrid w:val="0"/>
        <w:jc w:val="center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作者姓名字体：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中文为华文楷体，英文字体为Times New Roman，字号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</w:p>
    <w:p w14:paraId="4FB43715">
      <w:pPr>
        <w:snapToGrid w:val="0"/>
        <w:jc w:val="center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字体：中文为楷体，英文字体为Times New Roman，字号1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</w:p>
    <w:p w14:paraId="08ECB0DF">
      <w:pPr>
        <w:spacing w:line="360" w:lineRule="auto"/>
        <w:rPr>
          <w:rFonts w:eastAsia="仿宋"/>
          <w:sz w:val="24"/>
        </w:rPr>
      </w:pPr>
      <w:r>
        <w:rPr>
          <w:rFonts w:eastAsia="黑体"/>
          <w:b/>
          <w:sz w:val="24"/>
        </w:rPr>
        <w:t>摘 要：</w:t>
      </w:r>
      <w:r>
        <w:rPr>
          <w:rFonts w:hint="eastAsia" w:eastAsia="仿宋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eastAsia="仿宋"/>
          <w:sz w:val="24"/>
        </w:rPr>
        <w:t>。</w:t>
      </w:r>
    </w:p>
    <w:p w14:paraId="213EAF68">
      <w:pPr>
        <w:spacing w:line="360" w:lineRule="auto"/>
        <w:rPr>
          <w:rFonts w:eastAsia="仿宋"/>
          <w:sz w:val="24"/>
        </w:rPr>
      </w:pPr>
    </w:p>
    <w:p w14:paraId="4625D844">
      <w:pPr>
        <w:widowControl/>
        <w:jc w:val="left"/>
        <w:rPr>
          <w:rFonts w:eastAsia="仿宋"/>
          <w:sz w:val="24"/>
        </w:rPr>
      </w:pPr>
      <w:r>
        <w:rPr>
          <w:rFonts w:eastAsia="黑体"/>
          <w:b/>
          <w:sz w:val="24"/>
        </w:rPr>
        <w:t>关键词：</w:t>
      </w:r>
      <w:r>
        <w:rPr>
          <w:rFonts w:hint="eastAsia" w:eastAsia="仿宋"/>
          <w:sz w:val="24"/>
        </w:rPr>
        <w:t>×××××</w:t>
      </w:r>
      <w:r>
        <w:rPr>
          <w:rFonts w:eastAsia="仿宋"/>
          <w:sz w:val="24"/>
        </w:rPr>
        <w:t>；</w:t>
      </w:r>
      <w:r>
        <w:rPr>
          <w:rFonts w:hint="eastAsia" w:eastAsia="仿宋"/>
          <w:sz w:val="24"/>
        </w:rPr>
        <w:t>×××××</w:t>
      </w:r>
      <w:r>
        <w:rPr>
          <w:rFonts w:eastAsia="仿宋"/>
          <w:sz w:val="24"/>
        </w:rPr>
        <w:t>；</w:t>
      </w:r>
      <w:r>
        <w:rPr>
          <w:rFonts w:hint="eastAsia" w:eastAsia="仿宋"/>
          <w:sz w:val="24"/>
        </w:rPr>
        <w:t>×××××</w:t>
      </w:r>
      <w:r>
        <w:rPr>
          <w:rFonts w:eastAsia="仿宋"/>
          <w:sz w:val="24"/>
        </w:rPr>
        <w:t>；</w:t>
      </w:r>
      <w:r>
        <w:rPr>
          <w:rFonts w:hint="eastAsia" w:eastAsia="仿宋"/>
          <w:sz w:val="24"/>
        </w:rPr>
        <w:t>×××××</w:t>
      </w:r>
    </w:p>
    <w:p w14:paraId="005E56E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b/>
          <w:sz w:val="20"/>
          <w:szCs w:val="20"/>
        </w:rPr>
        <w:t>摘要及关键词字体</w:t>
      </w:r>
      <w:r>
        <w:rPr>
          <w:rFonts w:hint="eastAsia"/>
          <w:sz w:val="20"/>
          <w:szCs w:val="20"/>
        </w:rPr>
        <w:t>：中文为仿宋，英文字体为Times New Roman，字号1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</w:p>
    <w:p w14:paraId="713596D3">
      <w:pPr>
        <w:widowControl/>
        <w:jc w:val="left"/>
        <w:rPr>
          <w:sz w:val="20"/>
          <w:szCs w:val="20"/>
        </w:rPr>
      </w:pPr>
    </w:p>
    <w:p w14:paraId="44E009C7">
      <w:pPr>
        <w:keepNext w:val="0"/>
        <w:keepLines w:val="0"/>
        <w:widowControl/>
        <w:suppressLineNumbers w:val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fill="F5F8FB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SC-Regular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69BC495">
      <w:pPr>
        <w:pStyle w:val="4"/>
        <w:ind w:left="402" w:hanging="402" w:hangingChars="200"/>
        <w:rPr>
          <w:rFonts w:ascii="Times New Roman" w:hAnsi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/>
          <w:sz w:val="20"/>
          <w:szCs w:val="20"/>
        </w:rPr>
        <w:t>基金项目：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字体</w:t>
      </w:r>
      <w:r>
        <w:rPr>
          <w:rFonts w:hint="eastAsia"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：中文为宋体，英文字体为Times New Roman，字号1</w:t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</w:p>
    <w:p w14:paraId="55C2F6B5">
      <w:pPr>
        <w:pStyle w:val="4"/>
        <w:ind w:left="402" w:hanging="402" w:hangingChars="20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 w:ascii="Times New Roman" w:hAnsi="Times New Roman"/>
          <w:b/>
          <w:bCs/>
          <w:color w:val="000000"/>
          <w:sz w:val="20"/>
          <w:szCs w:val="20"/>
        </w:rPr>
        <w:t>作者简介：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例如张三（如</w:t>
      </w:r>
      <w:r>
        <w:rPr>
          <w:rFonts w:ascii="Times New Roman" w:hAnsi="Times New Roman"/>
          <w:bCs/>
          <w:color w:val="000000"/>
          <w:sz w:val="20"/>
          <w:szCs w:val="20"/>
        </w:rPr>
        <w:t>1989-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），男，江苏南京，硕士研究生，主要从事小麦抗病研究。</w:t>
      </w:r>
    </w:p>
    <w:p w14:paraId="7B785ED7">
      <w:pPr>
        <w:pStyle w:val="4"/>
        <w:ind w:firstLine="400" w:firstLineChars="200"/>
        <w:rPr>
          <w:rFonts w:ascii="Times New Roman" w:hAnsi="Times New Roman"/>
          <w:bCs/>
          <w:color w:val="000000"/>
          <w:sz w:val="20"/>
          <w:szCs w:val="20"/>
          <w:lang w:val="fr-FR"/>
        </w:rPr>
      </w:pP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电话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: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025-843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99999；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E-mail: 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123456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@163.com</w:t>
      </w:r>
    </w:p>
    <w:p w14:paraId="0708C1B6">
      <w:pPr>
        <w:pStyle w:val="4"/>
        <w:ind w:left="402" w:hanging="402" w:hangingChars="20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 w:ascii="Times New Roman" w:hAnsi="Times New Roman"/>
          <w:b/>
          <w:bCs/>
          <w:color w:val="000000"/>
          <w:sz w:val="20"/>
          <w:szCs w:val="20"/>
        </w:rPr>
        <w:t>通讯作者：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例如李四（如</w:t>
      </w:r>
      <w:r>
        <w:rPr>
          <w:rFonts w:ascii="Times New Roman" w:hAnsi="Times New Roman"/>
          <w:bCs/>
          <w:color w:val="000000"/>
          <w:sz w:val="20"/>
          <w:szCs w:val="20"/>
        </w:rPr>
        <w:t>19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>9-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），男，江苏南京，教授，主要从事小麦抗病研究。</w:t>
      </w:r>
    </w:p>
    <w:p w14:paraId="7D6F02F5">
      <w:pPr>
        <w:pStyle w:val="4"/>
        <w:ind w:left="415" w:leftChars="150" w:hanging="100" w:hangingChars="50"/>
        <w:rPr>
          <w:rFonts w:ascii="Times New Roman" w:hAnsi="Times New Roman"/>
          <w:sz w:val="20"/>
          <w:szCs w:val="20"/>
          <w:lang w:val="fr-FR"/>
        </w:rPr>
      </w:pP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电话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: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025-843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99999；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E-mail: 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12345678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@163.com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722A2"/>
    <w:multiLevelType w:val="singleLevel"/>
    <w:tmpl w:val="973722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37F3C04"/>
    <w:multiLevelType w:val="singleLevel"/>
    <w:tmpl w:val="F37F3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835DD7"/>
    <w:multiLevelType w:val="multilevel"/>
    <w:tmpl w:val="5C835DD7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jVmMjQ0ZTY0ZWZmOTU3NjFkZTlhZTAzYmRkMWMifQ=="/>
  </w:docVars>
  <w:rsids>
    <w:rsidRoot w:val="DFF37D37"/>
    <w:rsid w:val="09540C99"/>
    <w:rsid w:val="10196798"/>
    <w:rsid w:val="139C7E89"/>
    <w:rsid w:val="1C2D08BF"/>
    <w:rsid w:val="20C31E08"/>
    <w:rsid w:val="40FF632E"/>
    <w:rsid w:val="53446C55"/>
    <w:rsid w:val="6134152E"/>
    <w:rsid w:val="6D785A21"/>
    <w:rsid w:val="6EB07BA4"/>
    <w:rsid w:val="6F6D2C38"/>
    <w:rsid w:val="7C290007"/>
    <w:rsid w:val="DFF3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20" w:after="40" w:line="252" w:lineRule="auto"/>
      <w:jc w:val="center"/>
      <w:outlineLvl w:val="0"/>
    </w:pPr>
    <w:rPr>
      <w:rFonts w:eastAsia="华文中宋"/>
      <w:b/>
      <w:bCs/>
      <w:spacing w:val="4"/>
      <w:kern w:val="0"/>
      <w:sz w:val="30"/>
      <w:szCs w:val="28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before="120" w:line="252" w:lineRule="auto"/>
      <w:jc w:val="center"/>
      <w:outlineLvl w:val="1"/>
    </w:pPr>
    <w:rPr>
      <w:rFonts w:eastAsia="华文楷体"/>
      <w:bCs/>
      <w:kern w:val="0"/>
      <w:sz w:val="24"/>
      <w:szCs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widowControl/>
      <w:snapToGrid w:val="0"/>
      <w:spacing w:line="252" w:lineRule="auto"/>
      <w:jc w:val="left"/>
    </w:pPr>
    <w:rPr>
      <w:rFonts w:ascii="Calibri" w:hAnsi="Calibri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after="200" w:line="252" w:lineRule="auto"/>
      <w:jc w:val="left"/>
    </w:pPr>
    <w:rPr>
      <w:rFonts w:ascii="Cambria" w:hAnsi="Cambria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1651</Words>
  <Characters>2007</Characters>
  <Lines>0</Lines>
  <Paragraphs>0</Paragraphs>
  <TotalTime>12</TotalTime>
  <ScaleCrop>false</ScaleCrop>
  <LinksUpToDate>false</LinksUpToDate>
  <CharactersWithSpaces>2110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2024-09-27T16:32:00Z</dcterms:created>
  <dc:creator>Wangtong</dc:creator>
  <cp:lastModifiedBy>Wangtong</cp:lastModifiedBy>
  <dcterms:modified xsi:type="dcterms:W3CDTF">2024-09-30T08:56:28Z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72215E0E27184F80B53C2DD8AB2C5E55_13</vt:lpwstr>
  </property>
</Properties>
</file>